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03" w:rsidRPr="00047303" w:rsidRDefault="00047303" w:rsidP="0004730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27 ноября 2017 г. N 349-ФЗ</w:t>
      </w:r>
    </w:p>
    <w:p w:rsidR="00047303" w:rsidRPr="00047303" w:rsidRDefault="00047303" w:rsidP="00047303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047303">
        <w:rPr>
          <w:rFonts w:ascii="Times New Roman" w:eastAsia="Times New Roman" w:hAnsi="Times New Roman" w:cs="Times New Roman"/>
          <w:color w:val="333333"/>
          <w:sz w:val="45"/>
          <w:szCs w:val="45"/>
        </w:rPr>
        <w:t>РОССИЙСКАЯ ФЕДЕРАЦИЯ</w:t>
      </w:r>
    </w:p>
    <w:p w:rsidR="00047303" w:rsidRPr="00047303" w:rsidRDefault="00047303" w:rsidP="00047303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047303">
        <w:rPr>
          <w:rFonts w:ascii="Times New Roman" w:eastAsia="Times New Roman" w:hAnsi="Times New Roman" w:cs="Times New Roman"/>
          <w:color w:val="333333"/>
          <w:sz w:val="45"/>
          <w:szCs w:val="45"/>
        </w:rPr>
        <w:t>ФЕДЕРАЛЬНЫЙ ЗАКОН</w:t>
      </w:r>
    </w:p>
    <w:p w:rsidR="00047303" w:rsidRPr="00047303" w:rsidRDefault="00047303" w:rsidP="00047303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047303">
        <w:rPr>
          <w:rFonts w:ascii="Times New Roman" w:eastAsia="Times New Roman" w:hAnsi="Times New Roman" w:cs="Times New Roman"/>
          <w:color w:val="333333"/>
          <w:sz w:val="45"/>
          <w:szCs w:val="45"/>
        </w:rPr>
        <w:t>О ВНЕСЕНИИ ИЗМЕНЕНИЙ В ЧАСТЬ ВТОРУЮ НАЛОГОВОГО КОДЕКСА РОССИЙСКОЙ ФЕДЕРАЦИИ</w:t>
      </w:r>
    </w:p>
    <w:p w:rsidR="00047303" w:rsidRPr="00047303" w:rsidRDefault="00047303" w:rsidP="00047303">
      <w:pPr>
        <w:shd w:val="clear" w:color="auto" w:fill="FFFFFF"/>
        <w:spacing w:before="360"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Принят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Государственной Думой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15 ноября 2017 года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Одобрен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Советом Федерации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22 ноября 2017 года</w:t>
      </w:r>
    </w:p>
    <w:p w:rsidR="00047303" w:rsidRPr="00047303" w:rsidRDefault="00047303" w:rsidP="00047303">
      <w:pPr>
        <w:shd w:val="clear" w:color="auto" w:fill="FFFFFF"/>
        <w:spacing w:before="240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0" w:name="h1"/>
      <w:bookmarkEnd w:id="0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Статья 1</w:t>
      </w:r>
    </w:p>
    <w:p w:rsidR="00047303" w:rsidRPr="00047303" w:rsidRDefault="00047303" w:rsidP="00047303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Внести в </w:t>
      </w:r>
      <w:hyperlink r:id="rId4" w:anchor="l0" w:tgtFrame="_blank" w:history="1">
        <w:r w:rsidRPr="00047303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часть вторую</w:t>
        </w:r>
      </w:hyperlink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 Налогового кодекса Российской Федерации (Собрание законодательства Российской Федерации, 2000, N 32, ст. 3340; 2001, N 1, ст. 18; N 53, ст. 5023; 2002, N 22, ст. 2026; N 30, ст. 3021; 2003, N 1, ст. 5, 6; 2004, N 27, ст. 2711; 2005, N 30, ст. 3112, 3130;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2006, N 31, ст. 3436; 2008, N 30, ст. 3611; N 48, ст. 5519; 2009, N 30, ст. 3739; 2011, N 30, ст. 4593; 2012, N 26, ст. 3447; N 49, ст. 6751; N 50, ст. 6966; 2013, N 52, ст. 6985; 2015, N 1, ст. 30; 2016, N 23, ст. 3302;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N 49, ст. 6844) следующие изменения:</w:t>
      </w:r>
      <w:bookmarkStart w:id="1" w:name="l35"/>
      <w:bookmarkStart w:id="2" w:name="l2"/>
      <w:bookmarkEnd w:id="1"/>
      <w:bookmarkEnd w:id="2"/>
      <w:proofErr w:type="gramEnd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в </w:t>
      </w:r>
      <w:hyperlink r:id="rId5" w:anchor="l3774" w:tgtFrame="_blank" w:history="1">
        <w:r w:rsidRPr="00047303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пункте 6</w:t>
        </w:r>
      </w:hyperlink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 статьи 168 слова "а также на чеках и других выдаваемых покупателю документах" исключить;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t>2)</w:t>
      </w:r>
      <w:hyperlink r:id="rId6" w:anchor="l18847" w:tgtFrame="_blank" w:history="1">
        <w:r w:rsidRPr="00047303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статью 346.32</w:t>
        </w:r>
      </w:hyperlink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 дополнить пунктом 2.2 следующего содержания: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</w:rPr>
        <w:t>"2.2.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Налогоплательщики - индивидуальные предприниматели вправе уменьшить сумму единого налога, исчисленную с учетом пункта 2.1 настоящей статьи,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органах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 1 февраля 2017 года до 1 июля 2019 года, если иное не предусмотрено абзацем вторым настоящего пункта.</w:t>
      </w:r>
      <w:bookmarkStart w:id="3" w:name="l21"/>
      <w:bookmarkStart w:id="4" w:name="l3"/>
      <w:bookmarkEnd w:id="3"/>
      <w:bookmarkEnd w:id="4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Индивидуальные предприниматели, осуществляющие предпринимательскую деятельность, предусмотренную подпунктами 6 - 9 пункта 2 статьи 346.26 настоящего Кодекса, и имеющие работников, с которыми заключены трудовые 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договоры на дату 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до 1 июля 2018 года.</w:t>
      </w:r>
      <w:bookmarkStart w:id="5" w:name="l4"/>
      <w:bookmarkEnd w:id="5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законом </w:t>
      </w:r>
      <w:hyperlink r:id="rId7" w:anchor="l0" w:tgtFrame="_blank" w:history="1">
        <w:r w:rsidRPr="00047303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от 22 мая 2003 года N 54-ФЗ</w:t>
        </w:r>
      </w:hyperlink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 "О применении контрольно-кассовой техники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дств пл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атежа".</w:t>
      </w:r>
      <w:bookmarkStart w:id="6" w:name="l22"/>
      <w:bookmarkStart w:id="7" w:name="l5"/>
      <w:bookmarkEnd w:id="6"/>
      <w:bookmarkEnd w:id="7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Уменьшение суммы единого налога в соответствии с абзацем первым настоящего пункта производится при исчислении единого налога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  <w:bookmarkStart w:id="8" w:name="l6"/>
      <w:bookmarkEnd w:id="8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Уменьшение суммы единого налога в соответствии с абзацем вторым настоящего пункта производится при исчислении единого налога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  <w:bookmarkStart w:id="9" w:name="l23"/>
      <w:bookmarkEnd w:id="9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Расходы по приобретению контрольно-кассовой техники не учитываются при исчислении единого налога, если были учтены при исчислении налогов, уплачиваемых в связи с применением иных режимов налогообложения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.";</w:t>
      </w:r>
      <w:bookmarkStart w:id="10" w:name="l7"/>
      <w:bookmarkEnd w:id="10"/>
      <w:proofErr w:type="gramEnd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t>3)</w:t>
      </w:r>
      <w:hyperlink r:id="rId8" w:anchor="l23203" w:tgtFrame="_blank" w:history="1">
        <w:r w:rsidRPr="00047303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статью 346.51</w:t>
        </w:r>
      </w:hyperlink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 дополнить пунктом 1.1 следующего содержания: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</w:rPr>
        <w:t>"1.1.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Налогоплательщики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применяется патентная система налогообложения,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до 1 июля 2019 года, если иное не предусмотрено абзацем вторым настоящего пункта.</w:t>
      </w:r>
      <w:bookmarkStart w:id="11" w:name="l24"/>
      <w:bookmarkStart w:id="12" w:name="l8"/>
      <w:bookmarkEnd w:id="11"/>
      <w:bookmarkEnd w:id="12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Индивидуальные предприниматели, осуществляющие предпринимательскую деятельность, предусмотренную подпунктами 45 - 48 пункта 2 статьи 346.43 настоящего Кодекса, и имеющие работников, с которыми заключены трудовые 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договоры на дату регистрации контрольно-кассовой техники, в отношении которой производится уменьшение суммы налога, вправе уменьшить сумму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 до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1 июля 2018 года.</w:t>
      </w:r>
      <w:bookmarkStart w:id="13" w:name="l9"/>
      <w:bookmarkEnd w:id="13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законом </w:t>
      </w:r>
      <w:hyperlink r:id="rId9" w:anchor="l0" w:tgtFrame="_blank" w:history="1">
        <w:r w:rsidRPr="00047303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от 22 мая 2003 года N 54-ФЗ</w:t>
        </w:r>
      </w:hyperlink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 "О применении контрольно-кассовой техники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дств пл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атежа".</w:t>
      </w:r>
      <w:bookmarkStart w:id="14" w:name="l25"/>
      <w:bookmarkStart w:id="15" w:name="l10"/>
      <w:bookmarkEnd w:id="14"/>
      <w:bookmarkEnd w:id="15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Уменьшение суммы налога в соответствии с абзацем первым настоящего пункта производится за налоговые периоды, которые начинаются в 2018 и 2019 годах и завершаются после регистрации индивидуальным предпринимателем соответствующей контрольно-кассовой техники.</w:t>
      </w:r>
      <w:bookmarkStart w:id="16" w:name="l26"/>
      <w:bookmarkEnd w:id="16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Уменьшение суммы налога в соответствии с абзацем вторым настоящего пункта производится за налоговые периоды, которые начинаются в 2018 году и завершаются после регистрации индивидуальным предпринимателем соответствующей контрольно-кассовой техники.</w:t>
      </w:r>
      <w:bookmarkStart w:id="17" w:name="l11"/>
      <w:bookmarkEnd w:id="17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Если налогоплательщик получил в соответствующих периодах, указанных в абзацах четвертом и пятом настоящего пункта, несколько патентов и при исчислении налога по одному из них расходы по приобретению контрольно-кассовой техники с учетом ограничения, установленного абзацем первым настоящего пункта, превысили сумму этого налога, то он вправе уменьшить сумму налога, исчисленную по другому (другим) патенту, на сумму указанного превышения.</w:t>
      </w:r>
      <w:bookmarkStart w:id="18" w:name="l27"/>
      <w:bookmarkStart w:id="19" w:name="l12"/>
      <w:bookmarkEnd w:id="18"/>
      <w:bookmarkEnd w:id="19"/>
      <w:proofErr w:type="gramEnd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Налогоплательщик направляет уведомление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в качестве налогоплательщика и в который уплачена (должна быть уплачена) сумма налога, подлежащая уменьшению.</w:t>
      </w:r>
      <w:bookmarkStart w:id="20" w:name="l28"/>
      <w:bookmarkEnd w:id="20"/>
      <w:proofErr w:type="gramEnd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Форма, формат и порядок представления указанного уведомления утверждаются федеральным органом исполнительной власти, уполномоченным по контролю и надзору в области налогов и сборов.</w:t>
      </w:r>
      <w:bookmarkStart w:id="21" w:name="l13"/>
      <w:bookmarkEnd w:id="21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В случае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,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если сумма налога, подлежащая уменьшению, уплачена до такого уменьшения, зачет (возврат) суммы излишне уплаченного налога производится в порядке, установленном статьей 78 настоящего Кодекса. 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Заявление о зачете (возврате) суммы излишне уплаченного налога подается налогоплательщиком по месту постановки на учет в налоговом органе в качестве налогоплательщика, применяющего патентную систему налогообложения, в который было представлено уведомление об уменьшении суммы налога, уплачиваемого в связи с применением патентной системы налогообложения (по месту жительства (по месту пребывания) в случае снятия с учета в качестве налогоплательщика патентной системы налогообложения).</w:t>
      </w:r>
      <w:bookmarkStart w:id="22" w:name="l29"/>
      <w:bookmarkStart w:id="23" w:name="l14"/>
      <w:bookmarkEnd w:id="22"/>
      <w:bookmarkEnd w:id="23"/>
      <w:proofErr w:type="gramEnd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В случае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,</w:t>
      </w:r>
      <w:proofErr w:type="gramEnd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патентной системы налогообложения, являются недостоверными или не соответствуют требованиям настоящего пункта, налоговый орган уведомляет об отказе в уменьшении суммы налога на расходы по приобретению контрольно-кассовой техники, в отношении которой установлены указанные недостоверность или несоответствие,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применением патентной системы налогообложения, с исправленными сведениями. Если несоответствие сведений, указанных в настоящем абзаце, связано с указанием в уведомлении суммы уменьшения в размере большем, чем сумма, установленная абзацем первым настоящего пункта, налоговый орган отказывает в уменьшении суммы налога в соответствующей части.</w:t>
      </w:r>
      <w:bookmarkStart w:id="24" w:name="l30"/>
      <w:bookmarkStart w:id="25" w:name="l15"/>
      <w:bookmarkStart w:id="26" w:name="l16"/>
      <w:bookmarkEnd w:id="24"/>
      <w:bookmarkEnd w:id="25"/>
      <w:bookmarkEnd w:id="26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Расходы по приобретению контрольно-кассовой техники не учитываются при исчислении налога, если были учтены при исчислении налогов, уплачиваемых в связи с применением иных режимов налогообложения</w:t>
      </w: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.".</w:t>
      </w:r>
      <w:bookmarkStart w:id="27" w:name="l31"/>
      <w:bookmarkEnd w:id="27"/>
      <w:proofErr w:type="gramEnd"/>
    </w:p>
    <w:p w:rsidR="00047303" w:rsidRPr="00047303" w:rsidRDefault="00047303" w:rsidP="00047303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28" w:name="h34"/>
      <w:bookmarkEnd w:id="28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Статья 2</w:t>
      </w:r>
    </w:p>
    <w:p w:rsidR="00047303" w:rsidRPr="00047303" w:rsidRDefault="00047303" w:rsidP="00047303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До утверждения формы уведомления об уменьшении суммы налога, уплачиваемого в связи с применением патентной системы налогообложения, указанной в </w:t>
      </w:r>
      <w:hyperlink r:id="rId10" w:anchor="l7" w:history="1">
        <w:r w:rsidRPr="00047303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пункте 1.1</w:t>
        </w:r>
      </w:hyperlink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 статьи 346.51 Налогового кодекса Российской Федерации, налогоплательщик вправе уведомить налоговый орган об уменьшении суммы налога, уплачиваемого в связи с применением патентной системы налогообложения, в произвольной форме с обязательным указанием следующих сведений:</w:t>
      </w:r>
      <w:bookmarkStart w:id="29" w:name="l17"/>
      <w:bookmarkEnd w:id="29"/>
      <w:proofErr w:type="gramEnd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фамилия, имя, отчество (при наличии) налогоплательщика;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lastRenderedPageBreak/>
        <w:t>2)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идентификационный номер налогоплательщика (ИНН);</w:t>
      </w:r>
      <w:bookmarkStart w:id="30" w:name="l32"/>
      <w:bookmarkEnd w:id="30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  <w:bookmarkStart w:id="31" w:name="l18"/>
      <w:bookmarkEnd w:id="31"/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t>4)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</w:rPr>
        <w:t>5)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сумма понесенных расходов по приобретению соответствующей контрольно-кассовой техники.</w:t>
      </w:r>
      <w:bookmarkStart w:id="32" w:name="l33"/>
      <w:bookmarkEnd w:id="32"/>
    </w:p>
    <w:p w:rsidR="00047303" w:rsidRPr="00047303" w:rsidRDefault="00047303" w:rsidP="00047303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33" w:name="h19"/>
      <w:bookmarkEnd w:id="33"/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Статья 3</w:t>
      </w:r>
    </w:p>
    <w:p w:rsidR="00047303" w:rsidRPr="00047303" w:rsidRDefault="00047303" w:rsidP="00047303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Настоящий Федеральный закон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  <w:bookmarkStart w:id="34" w:name="l20"/>
      <w:bookmarkEnd w:id="34"/>
    </w:p>
    <w:p w:rsidR="00047303" w:rsidRPr="00047303" w:rsidRDefault="00047303" w:rsidP="0004730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Президент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Российской Федерации</w:t>
      </w: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0473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В. ПУТИН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Москва, Кремль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27 ноября 2017 года</w:t>
      </w:r>
    </w:p>
    <w:p w:rsidR="00047303" w:rsidRPr="00047303" w:rsidRDefault="00047303" w:rsidP="000473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47303">
        <w:rPr>
          <w:rFonts w:ascii="Times New Roman" w:eastAsia="Times New Roman" w:hAnsi="Times New Roman" w:cs="Times New Roman"/>
          <w:color w:val="333333"/>
          <w:sz w:val="27"/>
          <w:szCs w:val="27"/>
        </w:rPr>
        <w:t>N 349-ФЗ</w:t>
      </w:r>
    </w:p>
    <w:p w:rsidR="007A5C5F" w:rsidRDefault="007A5C5F"/>
    <w:sectPr w:rsidR="007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303"/>
    <w:rsid w:val="00047303"/>
    <w:rsid w:val="002B342C"/>
    <w:rsid w:val="007A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7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3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73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4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04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7303"/>
    <w:rPr>
      <w:color w:val="0000FF"/>
      <w:u w:val="single"/>
    </w:rPr>
  </w:style>
  <w:style w:type="character" w:customStyle="1" w:styleId="dt-m">
    <w:name w:val="dt-m"/>
    <w:basedOn w:val="a0"/>
    <w:rsid w:val="00047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22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66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22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02249" TargetMode="External"/><Relationship Id="rId10" Type="http://schemas.openxmlformats.org/officeDocument/2006/relationships/hyperlink" Target="https://normativ.kontur.ru/document?moduleId=1&amp;documentId=303707" TargetMode="External"/><Relationship Id="rId4" Type="http://schemas.openxmlformats.org/officeDocument/2006/relationships/hyperlink" Target="https://normativ.kontur.ru/document?moduleId=1&amp;documentId=302249" TargetMode="External"/><Relationship Id="rId9" Type="http://schemas.openxmlformats.org/officeDocument/2006/relationships/hyperlink" Target="https://normativ.kontur.ru/document?moduleId=1&amp;documentId=27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Starobor</dc:creator>
  <cp:keywords/>
  <dc:description/>
  <cp:lastModifiedBy>Nikita Starobor</cp:lastModifiedBy>
  <cp:revision>2</cp:revision>
  <dcterms:created xsi:type="dcterms:W3CDTF">2019-06-05T09:39:00Z</dcterms:created>
  <dcterms:modified xsi:type="dcterms:W3CDTF">2019-06-05T10:16:00Z</dcterms:modified>
</cp:coreProperties>
</file>